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37" w:rsidRPr="00377137" w:rsidRDefault="00377137" w:rsidP="0037713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137">
        <w:rPr>
          <w:rFonts w:ascii="Times New Roman" w:hAnsi="Times New Roman" w:cs="Times New Roman"/>
          <w:sz w:val="28"/>
          <w:szCs w:val="28"/>
        </w:rPr>
        <w:t>ПОТРЕБИТЕЛЬСКОЕ КРЕДИТОВАНИЕ</w:t>
      </w:r>
    </w:p>
    <w:p w:rsidR="00377137" w:rsidRPr="00377137" w:rsidRDefault="00377137" w:rsidP="00377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137" w:rsidRPr="00377137" w:rsidRDefault="00377137" w:rsidP="00377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37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377137">
        <w:rPr>
          <w:rFonts w:ascii="Times New Roman" w:hAnsi="Times New Roman" w:cs="Times New Roman"/>
          <w:b/>
          <w:sz w:val="28"/>
          <w:szCs w:val="28"/>
        </w:rPr>
        <w:t>03.07.2022  года</w:t>
      </w:r>
      <w:proofErr w:type="gramEnd"/>
      <w:r w:rsidRPr="00377137">
        <w:rPr>
          <w:rFonts w:ascii="Times New Roman" w:hAnsi="Times New Roman" w:cs="Times New Roman"/>
          <w:b/>
          <w:sz w:val="28"/>
          <w:szCs w:val="28"/>
        </w:rPr>
        <w:t xml:space="preserve"> вступили в силу изменения в Федеральный закон "О потребительском кредите (займе)"</w:t>
      </w:r>
    </w:p>
    <w:p w:rsidR="00377137" w:rsidRPr="00377137" w:rsidRDefault="00377137" w:rsidP="003771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37">
        <w:rPr>
          <w:rFonts w:ascii="Times New Roman" w:hAnsi="Times New Roman" w:cs="Times New Roman"/>
          <w:sz w:val="28"/>
          <w:szCs w:val="28"/>
        </w:rPr>
        <w:t>В частности, скорректирован порядок досрочного возврата потребительского кредита (займа).</w:t>
      </w:r>
    </w:p>
    <w:p w:rsidR="00377137" w:rsidRPr="00377137" w:rsidRDefault="00377137" w:rsidP="003771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37">
        <w:rPr>
          <w:rFonts w:ascii="Times New Roman" w:hAnsi="Times New Roman" w:cs="Times New Roman"/>
          <w:sz w:val="28"/>
          <w:szCs w:val="28"/>
        </w:rPr>
        <w:t>Установлено, что полная стоимость потребительского кредита (займа) в процентах годовых должна указываться с точностью до третьего знака после запятой.</w:t>
      </w:r>
    </w:p>
    <w:p w:rsidR="00377137" w:rsidRPr="00377137" w:rsidRDefault="00377137" w:rsidP="003771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37">
        <w:rPr>
          <w:rFonts w:ascii="Times New Roman" w:hAnsi="Times New Roman" w:cs="Times New Roman"/>
          <w:sz w:val="28"/>
          <w:szCs w:val="28"/>
        </w:rPr>
        <w:t>В перечень показателей, с учетом которых Банком России определяются категории потребительских кредитов (займов), добавлен предмет залога.</w:t>
      </w:r>
    </w:p>
    <w:p w:rsidR="00377137" w:rsidRPr="00377137" w:rsidRDefault="00377137" w:rsidP="003771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37">
        <w:rPr>
          <w:rFonts w:ascii="Times New Roman" w:hAnsi="Times New Roman" w:cs="Times New Roman"/>
          <w:sz w:val="28"/>
          <w:szCs w:val="28"/>
        </w:rPr>
        <w:t>Также уточняются положения, касающиеся порядка определения полной стоимости потребительского кредита (займа) по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ипотекой.</w:t>
      </w:r>
      <w:bookmarkStart w:id="0" w:name="_GoBack"/>
      <w:bookmarkEnd w:id="0"/>
    </w:p>
    <w:p w:rsidR="00377137" w:rsidRPr="00377137" w:rsidRDefault="00377137" w:rsidP="00377137">
      <w:pPr>
        <w:pStyle w:val="ConsPlusNormal"/>
        <w:spacing w:before="20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77137">
        <w:rPr>
          <w:rFonts w:ascii="Times New Roman" w:hAnsi="Times New Roman" w:cs="Times New Roman"/>
          <w:sz w:val="28"/>
          <w:szCs w:val="28"/>
        </w:rPr>
        <w:t>(Федеральный закон от 02.07.2021 N 329-ФЗ)</w:t>
      </w:r>
    </w:p>
    <w:p w:rsidR="00A06C74" w:rsidRDefault="00A06C74"/>
    <w:sectPr w:rsidR="00A06C74" w:rsidSect="00A7574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91"/>
    <w:rsid w:val="001A6891"/>
    <w:rsid w:val="00377137"/>
    <w:rsid w:val="00A0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DB87-85DD-416F-824A-D3F8A06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771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2022-07-06T11:10:00Z</dcterms:created>
  <dcterms:modified xsi:type="dcterms:W3CDTF">2022-07-06T11:10:00Z</dcterms:modified>
</cp:coreProperties>
</file>